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Jak będzie wyglądać przyszłość energetyki w Polsce? Kluczowe zagadnienia</w:t>
      </w:r>
      <w:r w:rsidDel="00000000" w:rsidR="00000000" w:rsidRPr="00000000">
        <w:rPr>
          <w:b w:val="1"/>
          <w:sz w:val="24"/>
          <w:szCs w:val="24"/>
          <w:rtl w:val="0"/>
        </w:rPr>
        <w:t xml:space="preserve"> 41. EuroPOWER &amp; OZE POWER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3-4 kwietnia 2025 roku w Warszawie odbędzie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41. EuroPOWER &amp; OZE POWER</w:t>
      </w:r>
      <w:r w:rsidDel="00000000" w:rsidR="00000000" w:rsidRPr="00000000">
        <w:rPr>
          <w:sz w:val="24"/>
          <w:szCs w:val="24"/>
          <w:rtl w:val="0"/>
        </w:rPr>
        <w:t xml:space="preserve">, jedno z najważniejszych wydarzeń branży energetycznej w Polsce. Konferencja zgromadzi liderów rynku, przedstawicieli rządu, ekspertów oraz kluczowych interesariuszy, którzy omówią najważniejsze wyzwania i kierunki rozwoju sektora energetycznego w kontekście transformacji energetycznej, polityki klimatycznej oraz innowacji technologicznych.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wydarzenia eksperci przedyskutują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kierunki transformacji energetycznej Polski w kontekście polityki krajowej oraz europejskiej. Szczególną uwagę poświęcą strategii rozwoju sektora i roli poszczególnych technologii w zapewnieniu stabilności systemu energetycznego.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Eksperci będą dyskutować o przyszłości rynku energii, obowiązujących regulacjach oraz mechanizmach wsparcia dla inwestorów.Kluczowym zagadnieniem pozostaje wpływ transformacji na ceny energii i strategie zarządzania kosztami dla odbiorców.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Ważnym aspektem dyskusji będzie rola nowych technologii i innowacji w sektorze energetycznym. Przedstawione zostaną rozwiązania, które mogą przyspieszyć dekarbonizację oraz poprawić efektywność systemu elektroenergetycznego. Podczas konferencji podjęty zostanie temat przyszłości polskiej energetyki jądrowej i jej roli w bilansie energetycznym kraju. Eksperci przyjrzą się również wyzwaniom związanym z budową nowych mocy oraz rozwojem małych reaktorów modułowych (SMR).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kluczowych zagadnień będzie modernizacja polskich sieci elektroenergetycznych oraz ich dostosowanie do rosnącej roli odnawialnych źródeł energii. W trakcie debat prelegenci przedyskutują strategie zwiększania elastyczności systemu oraz sposoby wykorzystania nowoczesnych narzędzi cyfrowych.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zabraknie dyskusji na temat rozwoju sektora odnawialnych źródeł energii i magazynowania energii. W kontekście regulacji europejskich i krajowych uczestnicy przeanalizują sposoby na efektywne wdrożenie zielonej energii oraz mechanizmy wspierające jej rozwój. Panel poświęcony </w:t>
      </w:r>
      <w:r w:rsidDel="00000000" w:rsidR="00000000" w:rsidRPr="00000000">
        <w:rPr>
          <w:sz w:val="24"/>
          <w:szCs w:val="24"/>
          <w:rtl w:val="0"/>
        </w:rPr>
        <w:t xml:space="preserve">energetyce wiatrowej skupi się na kluczowych inwestycjach, regulacjach oraz innowacjach technologicznych. Eksperci poruszą temat rozwoju infrastruktury, magazynowania energii oraz perspektywy projektów offshore wind</w:t>
      </w:r>
      <w:r w:rsidDel="00000000" w:rsidR="00000000" w:rsidRPr="00000000">
        <w:rPr>
          <w:sz w:val="24"/>
          <w:szCs w:val="24"/>
          <w:rtl w:val="0"/>
        </w:rPr>
        <w:t xml:space="preserve"> w Polsce.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Konferencja skupi się również na zagadnieniu suwerenności technologicznej Polski i roli krajowych firm w transformacji energetycznej. Omówione zostaną sposoby wsparcia polskiego przemysłu w budowie infrastruktury energetycznej i rozwoju nowych technologii.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Konferencja EuroPOWER &amp; OZE POWER to miejsce wymiany doświadczeń i współpracy pomiędzy sektorem publicznym i prywatnym. Spotkanie stworzy okazję do dyskusji na temat strategii transformacji energetycznej, rozwoju innowacyjnych technologii oraz finansowania zielonych inwestycji.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dostępna jest na stronie: https://konferencjaeuropower.pl/europower/program/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