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Tytuł: Posiedzenie Rady Programowej EuroPOWER &amp; OZE POWER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dniu 15 stycznia 2025 r. w siedzibie Urzędu Regulacji Energetyki odbyło się posiedzenie Rady Programowej EuroPOWER &amp; OZE POWER, prowadzone przez </w:t>
      </w:r>
      <w:r w:rsidDel="00000000" w:rsidR="00000000" w:rsidRPr="00000000">
        <w:rPr>
          <w:b w:val="1"/>
          <w:sz w:val="24"/>
          <w:szCs w:val="24"/>
          <w:rtl w:val="0"/>
        </w:rPr>
        <w:t xml:space="preserve">Leszka Juchniewicza</w:t>
      </w:r>
      <w:r w:rsidDel="00000000" w:rsidR="00000000" w:rsidRPr="00000000">
        <w:rPr>
          <w:sz w:val="24"/>
          <w:szCs w:val="24"/>
          <w:rtl w:val="0"/>
        </w:rPr>
        <w:t xml:space="preserve">, Przewodniczącego Rady Programowej, Prezesa Polskich Elektrowni Jądrowych. Spotkanie poświęcone było opracowaniu kluczowych tematów, które znajdą się w agendzie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41. EuroPOWER &amp; OZE POWER</w:t>
      </w:r>
      <w:r w:rsidDel="00000000" w:rsidR="00000000" w:rsidRPr="00000000">
        <w:rPr>
          <w:sz w:val="24"/>
          <w:szCs w:val="24"/>
          <w:rtl w:val="0"/>
        </w:rPr>
        <w:t xml:space="preserve">. Kongres odbędzie się 3-4 kwietnia 2025 r. w The Westin Warsaw Hotel.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Celem dyskusji było określenie, w jaki sposób konferencja może przyczynić się do nowelizacji polityki energetycznej Polski, uwzględniając globalne trendy i lokalne potrzeby. Uczestnicy podkreślili konieczność stworzenia kompleksowych sugestii dotyczących transformacji energetycznej, rozwoju odnawialnych źródeł energii (OZE) oraz integracji technologii niskoemisyjnych z istniejącą infrastrukturą. Szczególną uwagę zwrócono na kluczowe wyzwania, takie jak bilansowanie rynku mocy, bezpieczeństwo energetyczne, minimalizacja kosztów oraz edukacja zawodowa w sektorze energetycznym.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trakcie obrad omówiono istotną rolę gazu jako źródła przejściowego w procesie transformacji, potencjał biogazu oraz zagadnienia związane z magazynowaniem energii, które mogą wspierać stabilność sieci i efektywność integracji OZE. Ważnym tematem było również cyberbezpieczeństwo sektora energetycznego, zwłaszcza w kontekście kompatybilności systemów </w:t>
      </w:r>
      <w:r w:rsidDel="00000000" w:rsidR="00000000" w:rsidRPr="00000000">
        <w:rPr>
          <w:sz w:val="24"/>
          <w:szCs w:val="24"/>
          <w:rtl w:val="0"/>
        </w:rPr>
        <w:t xml:space="preserve">elektroenergetycznych </w:t>
      </w:r>
      <w:r w:rsidDel="00000000" w:rsidR="00000000" w:rsidRPr="00000000">
        <w:rPr>
          <w:sz w:val="24"/>
          <w:szCs w:val="24"/>
          <w:rtl w:val="0"/>
        </w:rPr>
        <w:t xml:space="preserve">i wdrożenia europejskiej dyrektywy NIS2.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Poruszono także kwestie związane z przyszłością energetyki jądrowej w Polsce, szczególnie w kontekście rozwoju technologii SMR. Przedstawiono potrzebę jasnych regulacji prawnych i technicznych dla wytwórców zaangażowanych w ten proces oraz podkreślono rolę polskich firm jako partnerów w budowie infrastruktury energetycznej. Zwrócono uwagę na znaczenie suwerenności technologicznej Polski i potencjału polskiego przemysłu w realizacji celów transformacji.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Debata uwzględniła również aspekty społeczne transformacji energetycznej, w tym wpływ na koszty energii dla odbiorców indywidualnych i biznesowych. Uczestnicy podkreślili konieczność monitorowania i diagnostyki systemów energetycznych z wykorzystaniem sztucznej inteligencji, która może poprawiać wydajność infrastruktury i zapobiegać awariom.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Rada Programowa uznała, że 41. edycja EuroPOWER &amp; OZE POWER powinna być platformą łączącą strategię, innowacje i praktyczne rozwiązania, które umożliwią dalszy rozwój polskiej energetyki. Spotkanie zakończono podsumowaniem, że konferencja będzie miejscem szerokiej debaty nad przyszłością sektora oraz możliwością zaprezentowania konkretnych propozycji wspierających stabilny i zrównoważony rozwój energetyczny Polski.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posiedzeniu Rady Programowej </w:t>
      </w:r>
      <w:r w:rsidDel="00000000" w:rsidR="00000000" w:rsidRPr="00000000">
        <w:rPr>
          <w:b w:val="1"/>
          <w:sz w:val="24"/>
          <w:szCs w:val="24"/>
          <w:rtl w:val="0"/>
        </w:rPr>
        <w:t xml:space="preserve">41. EuroPOWER &amp; OZE POWER </w:t>
      </w:r>
      <w:r w:rsidDel="00000000" w:rsidR="00000000" w:rsidRPr="00000000">
        <w:rPr>
          <w:sz w:val="24"/>
          <w:szCs w:val="24"/>
          <w:rtl w:val="0"/>
        </w:rPr>
        <w:t xml:space="preserve">udział wzięli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Grzegorz Lot</w:t>
      </w:r>
      <w:r w:rsidDel="00000000" w:rsidR="00000000" w:rsidRPr="00000000">
        <w:rPr>
          <w:sz w:val="24"/>
          <w:szCs w:val="24"/>
          <w:rtl w:val="0"/>
        </w:rPr>
        <w:t xml:space="preserve"> – Prezes Zarządu, TAURON Polska Energia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Sławomir Staszak</w:t>
      </w:r>
      <w:r w:rsidDel="00000000" w:rsidR="00000000" w:rsidRPr="00000000">
        <w:rPr>
          <w:sz w:val="24"/>
          <w:szCs w:val="24"/>
          <w:rtl w:val="0"/>
        </w:rPr>
        <w:t xml:space="preserve"> – Prezes Zarządu, Energa S.A.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Beata Kurdelska</w:t>
      </w:r>
      <w:r w:rsidDel="00000000" w:rsidR="00000000" w:rsidRPr="00000000">
        <w:rPr>
          <w:sz w:val="24"/>
          <w:szCs w:val="24"/>
          <w:rtl w:val="0"/>
        </w:rPr>
        <w:t xml:space="preserve"> – Prezes Zarządu, PGNiG Obrót Detaliczny, Grupa Orlen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Andrzej Modzelewski</w:t>
      </w:r>
      <w:r w:rsidDel="00000000" w:rsidR="00000000" w:rsidRPr="00000000">
        <w:rPr>
          <w:sz w:val="24"/>
          <w:szCs w:val="24"/>
          <w:rtl w:val="0"/>
        </w:rPr>
        <w:t xml:space="preserve"> – CEO, E.ON Polska S.A.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inż. Paweł Urbańczyk</w:t>
      </w:r>
      <w:r w:rsidDel="00000000" w:rsidR="00000000" w:rsidRPr="00000000">
        <w:rPr>
          <w:sz w:val="24"/>
          <w:szCs w:val="24"/>
          <w:rtl w:val="0"/>
        </w:rPr>
        <w:t xml:space="preserve"> – Prezes, Urząd Dozoru Technicznego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Monika Gawlik</w:t>
      </w:r>
      <w:r w:rsidDel="00000000" w:rsidR="00000000" w:rsidRPr="00000000">
        <w:rPr>
          <w:sz w:val="24"/>
          <w:szCs w:val="24"/>
          <w:rtl w:val="0"/>
        </w:rPr>
        <w:t xml:space="preserve"> – Dyrektor Departamentu Spółek Paliwowo-Energetycznych, Ministerstwo Aktywów Państwowych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Mirosław Kowalik</w:t>
      </w:r>
      <w:r w:rsidDel="00000000" w:rsidR="00000000" w:rsidRPr="00000000">
        <w:rPr>
          <w:sz w:val="24"/>
          <w:szCs w:val="24"/>
          <w:rtl w:val="0"/>
        </w:rPr>
        <w:t xml:space="preserve"> – Prezes, Westinghouse Electric Poland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Leszek Hołda</w:t>
      </w:r>
      <w:r w:rsidDel="00000000" w:rsidR="00000000" w:rsidRPr="00000000">
        <w:rPr>
          <w:sz w:val="24"/>
          <w:szCs w:val="24"/>
          <w:rtl w:val="0"/>
        </w:rPr>
        <w:t xml:space="preserve"> – Prezes, Bechtel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Tomasz Świetlicki</w:t>
      </w:r>
      <w:r w:rsidDel="00000000" w:rsidR="00000000" w:rsidRPr="00000000">
        <w:rPr>
          <w:sz w:val="24"/>
          <w:szCs w:val="24"/>
          <w:rtl w:val="0"/>
        </w:rPr>
        <w:t xml:space="preserve"> – Dyrektor Pionu Regulacji,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PGE Polska Grupa Energetyczna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Agnieszka Wojnarowska</w:t>
      </w:r>
      <w:r w:rsidDel="00000000" w:rsidR="00000000" w:rsidRPr="00000000">
        <w:rPr>
          <w:sz w:val="24"/>
          <w:szCs w:val="24"/>
          <w:rtl w:val="0"/>
        </w:rPr>
        <w:t xml:space="preserve"> – Członek Zarządu ds. Rozwoju, RWE Renewables</w:t>
      </w:r>
    </w:p>
    <w:p w:rsidR="00000000" w:rsidDel="00000000" w:rsidP="00000000" w:rsidRDefault="00000000" w:rsidRPr="00000000" w14:paraId="00000013">
      <w:pPr>
        <w:spacing w:after="240" w:before="240" w:line="36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wydarzenia zostanie udostępniona wkrótce.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fotorelacją z posiedzenia Rady Programowej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onferencjaeuropower.pl/posiedzenie-rady-programowej-41-europower-oze-power-15-01-2025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