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87" w:rsidRPr="00076587" w:rsidRDefault="00034ED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Tytuł: Nowe k</w:t>
      </w:r>
      <w:r w:rsidR="00076587" w:rsidRPr="00076587">
        <w:rPr>
          <w:rFonts w:ascii="Arial" w:eastAsia="Times New Roman" w:hAnsi="Arial" w:cs="Arial"/>
          <w:color w:val="000000"/>
          <w:lang w:eastAsia="pl-PL"/>
        </w:rPr>
        <w:t xml:space="preserve">ierunki w polskiej energetyce. Podsumowanie 39. Konferencji </w:t>
      </w:r>
      <w:proofErr w:type="spellStart"/>
      <w:r w:rsidR="00076587" w:rsidRPr="00076587">
        <w:rPr>
          <w:rFonts w:ascii="Arial" w:eastAsia="Times New Roman" w:hAnsi="Arial" w:cs="Arial"/>
          <w:color w:val="000000"/>
          <w:lang w:eastAsia="pl-PL"/>
        </w:rPr>
        <w:t>EuroPOWER</w:t>
      </w:r>
      <w:proofErr w:type="spellEnd"/>
      <w:r w:rsidR="00076587" w:rsidRPr="00076587">
        <w:rPr>
          <w:rFonts w:ascii="Arial" w:eastAsia="Times New Roman" w:hAnsi="Arial" w:cs="Arial"/>
          <w:color w:val="000000"/>
          <w:lang w:eastAsia="pl-PL"/>
        </w:rPr>
        <w:t xml:space="preserve"> &amp; 9. OZE POWER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18-19 kwietnia 2024 r. w The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Westin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Warsaw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Hotel odbyła się </w:t>
      </w:r>
      <w:hyperlink r:id="rId5" w:history="1">
        <w:r w:rsidRPr="00076587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 xml:space="preserve">39. Konferencja </w:t>
        </w:r>
        <w:proofErr w:type="spellStart"/>
        <w:r w:rsidRPr="00076587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Energetycznaj</w:t>
        </w:r>
        <w:proofErr w:type="spellEnd"/>
        <w:r w:rsidRPr="00076587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 xml:space="preserve"> </w:t>
        </w:r>
        <w:proofErr w:type="spellStart"/>
        <w:r w:rsidRPr="00076587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EuroPOWER</w:t>
        </w:r>
        <w:proofErr w:type="spellEnd"/>
        <w:r w:rsidRPr="00076587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 xml:space="preserve"> &amp; 9. OZE POWER</w:t>
        </w:r>
      </w:hyperlink>
      <w:r w:rsidRPr="00076587">
        <w:rPr>
          <w:rFonts w:ascii="Arial" w:eastAsia="Times New Roman" w:hAnsi="Arial" w:cs="Arial"/>
          <w:color w:val="000000"/>
          <w:lang w:eastAsia="pl-PL"/>
        </w:rPr>
        <w:t>. Jest to najważniejsze spotkanie branży energetycznej, podczas którego kluczowi jej przedstawiciele analizują najbardziej aktualne wyzwania, problemy i szanse sektora energetycznego w Polsce. 39. edycja wydarzenia zgromadziła 700 uczestników, którzy wysłuchali wystąpień i debat z udziałem liderów polskiej energetyki.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Kongres zainaugurowało wystąpienie przedstawicieli rządu: Pauliny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Hennig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>-Kloski, Minister Klimatu i Środowiska, Marzeny Czarneckiej, Minister Przemysłu oraz Macieja Bando, Podsekretarza Stanu, Pełnomocnika rządu ds. strategicznej infrastruktury energetycznej w Ministerstwie Klimatu i Środowiska.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i/>
          <w:iCs/>
          <w:color w:val="000000"/>
          <w:lang w:eastAsia="pl-PL"/>
        </w:rPr>
        <w:t>“Mamy bardzo duże zasoby na transformację energetyczną z KPO, z wpływów ze sprzedaży certyfikatów pozwalających na emisję CO2; to wszystko jest do zagospodarowania, ale musimy to robić w mądry sposób, rozwiązując problemy od samej góry.”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 - komentowała Minister Paulina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Henning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>-Kloska.   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>Podczas debaty inauguracyjnej liderzy sektora energii dyskutowali na temat transformacji energetycznej i rozwoju gospodarczego w Polsce. Omówiono strategie finansowania inwestycji w zieloną energię, współpracę między sektorem publicznym a prywatnym oraz przyszłość polskiej energetyki jądrowej i odnawialnych źródeł energii w kontekście zapewnienia bezpieczeństwa energetycznego i realizacji celów niskoemisyjności. 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>“</w:t>
      </w:r>
      <w:r w:rsidRPr="00076587">
        <w:rPr>
          <w:rFonts w:ascii="Arial" w:eastAsia="Times New Roman" w:hAnsi="Arial" w:cs="Arial"/>
          <w:i/>
          <w:iCs/>
          <w:color w:val="000000"/>
          <w:lang w:eastAsia="pl-PL"/>
        </w:rPr>
        <w:t>Jest jeden kierunek – transformacja energetyczna, rozwój źródeł odnawialnych i dostosowanie polskiego systemu elektroenergetycznego do tych nowych uwarunkowań.</w:t>
      </w:r>
      <w:r w:rsidRPr="00076587">
        <w:rPr>
          <w:rFonts w:ascii="Arial" w:eastAsia="Times New Roman" w:hAnsi="Arial" w:cs="Arial"/>
          <w:color w:val="000000"/>
          <w:lang w:eastAsia="pl-PL"/>
        </w:rPr>
        <w:t>” - podsumował dyskusję Dariusz Marzec, Prezes Zarządu, PGE Polska Grupa Energetyczna.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Kolejnym ważnym tematem stały się strategie i innowacje w zakresie zrównoważonego rozwoju i odnawialnych źródeł energii w Polsce. Pojawiły się takie wątki jak m.in. rozwój wielkoskalowych farm fotowoltaicznych w regionie CEE, wspieranie energetyki wiatrowej jako źródła czystej energii, wpływ energetyki wodorowej na przyszłość sektora, energetyka wodna oraz biogaz jako droga do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zeroemisyjności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i gospodarki o obiegu zamkniętym.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lastRenderedPageBreak/>
        <w:t xml:space="preserve">Następnie eksperci pochylili się nad zagadnieniami z obszaru rozwoju sieci dystrybucyjnych w Polsce. Przeanalizowano  realizację i przyszłe kierunki Karty Efektywnej Transformacji Sieci Dystrybucyjnych, modernizację infrastruktury, rozwój sieci inteligentnych, aspekty cyfryzacji i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cyberbezpieczeństwa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finansowanie magazynów energii oraz upowszechnianie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cable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poolingu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w polskiej energetyce. W ramach bloku </w:t>
      </w:r>
      <w:r w:rsidRPr="00076587">
        <w:rPr>
          <w:rFonts w:ascii="Arial" w:eastAsia="Times New Roman" w:hAnsi="Arial" w:cs="Arial"/>
          <w:i/>
          <w:iCs/>
          <w:color w:val="000000"/>
          <w:lang w:eastAsia="pl-PL"/>
        </w:rPr>
        <w:t>Energetyczna rewolucja cyfrow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a prelegenci omówili nowe technologie wykorzystywane na rzecz rozwoju sektora. Przedyskutowano rozwój technologii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IoT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oraz sieci inteligentnych w kontekście monitorowania i optymalizacji infrastruktury energetycznej, zwiększania efektywności oraz integracji OZE, zagadnienia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cyberbezpieczeństwa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zgodnie z dyrektywą NIS2, rozwój rozproszonej produkcji energii za pomocą technologii cyfrowych i koncepcję prosumenta, a także współpracę między firmami technologicznymi a energetycznymi w celu zwiększenia skali ekosystemu technologicznego w transformacji energetycznej. 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>Eksperci podjęli próbę odpowiedzi na pytanie o to jakie kroki podejmujemy dla zapewnienia bezpiecznej i zrównoważonej przyszłości energetyki jądrowej. Zwrócono uwagę na główne wyzwania stojące przed projektami SMR-ów w najbliższych latach, maksymalizację potencjału łańcucha dostaw przy realizacji energetyki jądrowej w Polsce, przygotowanie kadry, aby energetyka jądrowa mogła się rozwijać oraz zarządzanie ryzykiem dostawców technologii oraz ryzykiem czasu i kosztów budowy. 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i/>
          <w:iCs/>
          <w:color w:val="000000"/>
          <w:lang w:eastAsia="pl-PL"/>
        </w:rPr>
        <w:t>“Rozwijamy się w kierunku redukcji zużycia węgla i to jest ważne, natomiast co w zamian? Pierwsza sprawa to cała energetyka oparta o OZE. Budujemy elektrownie oparte o wiatr, wykorzystujemy słońce i to jest cały segment OZE, który w dużym stopniu zastąpi nam dotychczasowy węgiel. Natomiast musimy pamiętać, że szczególnie w polskich warunkach nie są to stabilne źródła, które wymagają pewnego rodzaju podstawy. Tą podstawą przyszłości niewątpliwie będzie atom</w:t>
      </w:r>
      <w:r w:rsidRPr="00076587">
        <w:rPr>
          <w:rFonts w:ascii="Arial" w:eastAsia="Times New Roman" w:hAnsi="Arial" w:cs="Arial"/>
          <w:color w:val="000000"/>
          <w:lang w:eastAsia="pl-PL"/>
        </w:rPr>
        <w:t>.</w:t>
      </w:r>
      <w:r w:rsidRPr="00076587">
        <w:rPr>
          <w:rFonts w:ascii="Arial" w:eastAsia="Times New Roman" w:hAnsi="Arial" w:cs="Arial"/>
          <w:i/>
          <w:iCs/>
          <w:color w:val="000000"/>
          <w:lang w:eastAsia="pl-PL"/>
        </w:rPr>
        <w:t>”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 - komentował Jan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Chadam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>, Prokurent, Polskie Elektrownie Jądrowe.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>Nie zabrakło komentarza ze strony młodego pokolenia – omówiono oczekiwania i wizje pokoleń Y i Z dotyczące przyszłości sektora energetycznego, wyzwania związane z promowaniem zrównoważonej energetyki, potrzebę międzypokoleniowego dialogu dla uzyskania konsensusu oraz aktywne zaangażowanie młodych liderów w innowacyjne projekty energetyczne.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Dzień drugi kongresu rozpoczął się od debaty poświęconej inwestycjom w sektorze energetycznym. Prelegenci przeanalizowali m.in. wpływ regulacji, prawa energetycznego i </w:t>
      </w:r>
      <w:r w:rsidRPr="00076587">
        <w:rPr>
          <w:rFonts w:ascii="Arial" w:eastAsia="Times New Roman" w:hAnsi="Arial" w:cs="Arial"/>
          <w:color w:val="000000"/>
          <w:lang w:eastAsia="pl-PL"/>
        </w:rPr>
        <w:lastRenderedPageBreak/>
        <w:t xml:space="preserve">polityki publicznej na atrakcyjność procesów inwestycyjnych, korzyści finansowe związane z inwestycjami w OZE, rolę rynków kapitałowych w finansowaniu sektora energetycznego i jego wpływ na dostępność kapitału oraz współpracę sektora prywatnego z publicznym w kontekście reguł uczestnictwa podmiotów prywatnych w procesie transformacji. Następny blok dyskusyjny poświęcony został funkcjonowaniu branży energetycznej w erze danych – rosnącej roli danych w efektywnym zarządzaniu sektorem energetycznym, ich wykorzystaniu w produkcji,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przesyłu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i dystrybucji energii, wpływie wdrożenia Centralnego Systemu Informacji Rynku Energii na usprawnienie rynku, a także wyzwaniach związanych z bezpieczeństwem danych i potrzebie standaryzacji procesów.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>Eksperci skomentowali kierunki przemian w Polskim ciepłownictwie. Omówili zagadnienia związane m.in. ze znaczeniem transformacji ciepłownictwa dla osiągnięcia celów zrównoważonego rozwoju i redukcji emisji gazów cieplarnianych, potrzebami modernizacji i rozbudowy infrastruktury ciepłowniczej, planami inwestycyjnymi i wyzwaniami z nimi związanymi, elektryfikacją ciepłownictwa oraz GOZ w ciepłownictwie – wykorzystaniem zasobów, potencjałem zakładów odzysku ciepła i współpracą z energetyką przemysłową.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Podniesiono kwestię tego w jaki sposób biogaz i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biometan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mogą kreować nową energetyczną rzeczywistość. Prelegenci skupili się na wątk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ch dotyczących rozwoju produkcji biogazu i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biometanu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jako pomocy w procesie dekarbonizacji, potencjału produkcji biogazu z różnych źródeł, identyfikacji głównych wyzwań, takich jak problem z surowcami, konkurencja o zasoby, bariery regulacyjne i infrastrukturalne oraz inwestycje w sektor biogazu jako stymulator rozwoju lokalnych społeczności. Rozważone zostały wątki z obszaru energetyki wiatrowej w kontekście osiągnięcia celów klimatycznych m.in. trendy i wyzwania w rozwoju energetyki wiatrowej jako kluczowego elementu zielonej energii, znaczenie innowacji technologicznych i efektywności energetycznej w osiąganiu celów zrównoważonego rozwoju i redukcji emisji CO2 oraz rosnąca</w:t>
      </w:r>
      <w:r>
        <w:rPr>
          <w:rFonts w:ascii="Arial" w:eastAsia="Times New Roman" w:hAnsi="Arial" w:cs="Arial"/>
          <w:color w:val="000000"/>
          <w:lang w:eastAsia="pl-PL"/>
        </w:rPr>
        <w:t xml:space="preserve"> rola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 farm wiatrowych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onshore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offshore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w Polsce. 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Zakończenie Konferencji stanowiła debata z zakresu zielonej komunikacji i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elektromobilności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> </w:t>
      </w: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skupiona na roli elektryfikacji transportu w redukcji emisji, wyzwaniach związanych z infrastrukturą ładowania, globalnych trendach i alternatywnych technologiach, takich jak wodór czy paliwa syntetyczne, a także na przyszłości transportu miejskiego i roli technologii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Vehicle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to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Grid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w systemach energetycznych.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W gronie </w:t>
      </w:r>
      <w:hyperlink r:id="rId6" w:history="1"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prelegentów 39. Konferencji Energetycznej </w:t>
        </w:r>
        <w:proofErr w:type="spellStart"/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>EuroPOWER</w:t>
        </w:r>
        <w:proofErr w:type="spellEnd"/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 &amp; 9. OZE POWER</w:t>
        </w:r>
      </w:hyperlink>
      <w:r w:rsidRPr="00076587">
        <w:rPr>
          <w:rFonts w:ascii="Arial" w:eastAsia="Times New Roman" w:hAnsi="Arial" w:cs="Arial"/>
          <w:color w:val="000000"/>
          <w:lang w:eastAsia="pl-PL"/>
        </w:rPr>
        <w:t xml:space="preserve"> wystąpili m.in.:</w:t>
      </w:r>
    </w:p>
    <w:p w:rsidR="004401B5" w:rsidRPr="004401B5" w:rsidRDefault="004401B5" w:rsidP="004401B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401B5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Paulina </w:t>
      </w:r>
      <w:proofErr w:type="spellStart"/>
      <w:r w:rsidRPr="004401B5">
        <w:rPr>
          <w:rFonts w:ascii="Arial" w:eastAsia="Times New Roman" w:hAnsi="Arial" w:cs="Arial"/>
          <w:b/>
          <w:bCs/>
          <w:color w:val="000000"/>
          <w:lang w:eastAsia="pl-PL"/>
        </w:rPr>
        <w:t>Hennig</w:t>
      </w:r>
      <w:proofErr w:type="spellEnd"/>
      <w:r w:rsidRPr="004401B5">
        <w:rPr>
          <w:rFonts w:ascii="Arial" w:eastAsia="Times New Roman" w:hAnsi="Arial" w:cs="Arial"/>
          <w:b/>
          <w:bCs/>
          <w:color w:val="000000"/>
          <w:lang w:eastAsia="pl-PL"/>
        </w:rPr>
        <w:t xml:space="preserve">-Kloska, </w:t>
      </w:r>
      <w:r w:rsidRPr="004401B5">
        <w:rPr>
          <w:rFonts w:ascii="Arial" w:eastAsia="Times New Roman" w:hAnsi="Arial" w:cs="Arial"/>
          <w:bCs/>
          <w:color w:val="000000"/>
          <w:lang w:eastAsia="pl-PL"/>
        </w:rPr>
        <w:t>Minister Klimatu i Środowiska</w:t>
      </w:r>
    </w:p>
    <w:p w:rsidR="004401B5" w:rsidRPr="004401B5" w:rsidRDefault="004401B5" w:rsidP="004401B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4401B5">
        <w:rPr>
          <w:rFonts w:ascii="Arial" w:eastAsia="Times New Roman" w:hAnsi="Arial" w:cs="Arial"/>
          <w:b/>
          <w:bCs/>
          <w:color w:val="000000"/>
          <w:lang w:eastAsia="pl-PL"/>
        </w:rPr>
        <w:t xml:space="preserve">Marzena Czarnecka, </w:t>
      </w:r>
      <w:r w:rsidRPr="004401B5">
        <w:rPr>
          <w:rFonts w:ascii="Arial" w:eastAsia="Times New Roman" w:hAnsi="Arial" w:cs="Arial"/>
          <w:bCs/>
          <w:color w:val="000000"/>
          <w:lang w:eastAsia="pl-PL"/>
        </w:rPr>
        <w:t>Minister Przemysłu</w:t>
      </w:r>
    </w:p>
    <w:p w:rsidR="004401B5" w:rsidRPr="004401B5" w:rsidRDefault="004401B5" w:rsidP="004401B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4401B5">
        <w:rPr>
          <w:rFonts w:ascii="Arial" w:eastAsia="Times New Roman" w:hAnsi="Arial" w:cs="Arial"/>
          <w:b/>
          <w:bCs/>
          <w:color w:val="000000"/>
          <w:lang w:eastAsia="pl-PL"/>
        </w:rPr>
        <w:t xml:space="preserve">Maciej Bando, </w:t>
      </w:r>
      <w:r w:rsidRPr="004401B5">
        <w:rPr>
          <w:rFonts w:ascii="Arial" w:eastAsia="Times New Roman" w:hAnsi="Arial" w:cs="Arial"/>
          <w:bCs/>
          <w:color w:val="000000"/>
          <w:lang w:eastAsia="pl-PL"/>
        </w:rPr>
        <w:t>Podsekretarz Stanu, Pełnomocnik rządu ds. strategicznej infrastruktury energetycznej, Ministerstwo Klimatu i Środowiska</w:t>
      </w:r>
    </w:p>
    <w:p w:rsidR="00076587" w:rsidRPr="00076587" w:rsidRDefault="00076587" w:rsidP="004401B5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 xml:space="preserve">Miłosz Motyka, </w:t>
      </w:r>
      <w:r w:rsidRPr="00076587">
        <w:rPr>
          <w:rFonts w:ascii="Arial" w:eastAsia="Times New Roman" w:hAnsi="Arial" w:cs="Arial"/>
          <w:color w:val="000000"/>
          <w:lang w:eastAsia="pl-PL"/>
        </w:rPr>
        <w:t>Podsekretarz Stanu, Ministerstwo Klimatu i Środowiska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 xml:space="preserve">Rafał Gawin, </w:t>
      </w:r>
      <w:r w:rsidRPr="00076587">
        <w:rPr>
          <w:rFonts w:ascii="Arial" w:eastAsia="Times New Roman" w:hAnsi="Arial" w:cs="Arial"/>
          <w:color w:val="000000"/>
          <w:lang w:eastAsia="pl-PL"/>
        </w:rPr>
        <w:t>Prezes Urzędu Regulacji Energetyki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Dariusz Marzec</w:t>
      </w:r>
      <w:r w:rsidRPr="00076587">
        <w:rPr>
          <w:rFonts w:ascii="Arial" w:eastAsia="Times New Roman" w:hAnsi="Arial" w:cs="Arial"/>
          <w:color w:val="000000"/>
          <w:lang w:eastAsia="pl-PL"/>
        </w:rPr>
        <w:t>, Prezes Zarządu, PGE Polska Grupa Energetyczna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 xml:space="preserve">Grzegorz Lot, </w:t>
      </w:r>
      <w:r w:rsidRPr="00076587">
        <w:rPr>
          <w:rFonts w:ascii="Arial" w:eastAsia="Times New Roman" w:hAnsi="Arial" w:cs="Arial"/>
          <w:color w:val="000000"/>
          <w:lang w:eastAsia="pl-PL"/>
        </w:rPr>
        <w:t>Prezes Zarządu, TAURON Polska Energia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 xml:space="preserve">Jan </w:t>
      </w:r>
      <w:proofErr w:type="spellStart"/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Chadam</w:t>
      </w:r>
      <w:proofErr w:type="spellEnd"/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 Prokurent, Polskie Elektrownie Jądrowe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Grzegorz Onichimowski</w:t>
      </w:r>
      <w:r w:rsidRPr="00076587">
        <w:rPr>
          <w:rFonts w:ascii="Arial" w:eastAsia="Times New Roman" w:hAnsi="Arial" w:cs="Arial"/>
          <w:color w:val="000000"/>
          <w:lang w:eastAsia="pl-PL"/>
        </w:rPr>
        <w:t>, Prezes Zarządu, PSE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Dorota Zawadzka-Stępniak,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 Prezes, Narodowy Fundusz Ochrony Środowiska i Gospodarki Wodnej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 xml:space="preserve">Sławomir Hinc, </w:t>
      </w:r>
      <w:r w:rsidRPr="00076587">
        <w:rPr>
          <w:rFonts w:ascii="Arial" w:eastAsia="Times New Roman" w:hAnsi="Arial" w:cs="Arial"/>
          <w:color w:val="000000"/>
          <w:lang w:eastAsia="pl-PL"/>
        </w:rPr>
        <w:t>Prezes Zarządu, GAZ-SYSTEM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Adam Góral,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 Prezes Zarządu, Asseco Poland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 xml:space="preserve">Bohdana </w:t>
      </w:r>
      <w:proofErr w:type="spellStart"/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Horáčková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>, Prezes Zarządu, Dyrektor Generalny, CEZ Polska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0" w:name="_GoBack"/>
      <w:bookmarkEnd w:id="0"/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Piotr Maciołek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, Członek Zarządu, Chief Commercial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Officer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Polenergia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S.A.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Mirosław Kowalik,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 Prezes,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Westinghouse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Electric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Poland</w:t>
      </w:r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>Leszek Hołda</w:t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, Prezes,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Bechtel</w:t>
      </w:r>
      <w:proofErr w:type="spellEnd"/>
    </w:p>
    <w:p w:rsidR="00076587" w:rsidRPr="00076587" w:rsidRDefault="00076587" w:rsidP="0007658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076587">
        <w:rPr>
          <w:rFonts w:ascii="Arial" w:eastAsia="Times New Roman" w:hAnsi="Arial" w:cs="Arial"/>
          <w:b/>
          <w:bCs/>
          <w:color w:val="000000"/>
          <w:lang w:eastAsia="pl-PL"/>
        </w:rPr>
        <w:t xml:space="preserve">Paweł Strączyński, </w:t>
      </w:r>
      <w:r w:rsidRPr="00076587">
        <w:rPr>
          <w:rFonts w:ascii="Arial" w:eastAsia="Times New Roman" w:hAnsi="Arial" w:cs="Arial"/>
          <w:color w:val="000000"/>
          <w:lang w:eastAsia="pl-PL"/>
        </w:rPr>
        <w:t>Wiceprezes Zarządu, pion finansowy, Bank Pekao SA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Pełna lista prelegentów: </w:t>
      </w:r>
      <w:hyperlink r:id="rId7" w:history="1"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>https://konferencjaeuropower.pl/europower/prelegenci/</w:t>
        </w:r>
      </w:hyperlink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Partnerzy Strategiczni: Asseco, Bank Pekao S.A., CGI,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Famur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Gogole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Cloud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Hitachi,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Sygnity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IFS,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Inplus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Limitless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Technologies, Orlen, Partnerzy: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Alseva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Apator,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Bain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Bechtel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Betacom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Hewlett Packard Enterprise,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Biogas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system, CEZ,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Crido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Enprom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EWE, Gaz System, IBA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Group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PERN,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Polergia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 Obrót, PSE, RWE, SAP, TAURON,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VeloBank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Polska Grupa Biogazowa,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TotalEnergies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076587">
        <w:rPr>
          <w:rFonts w:ascii="Arial" w:eastAsia="Times New Roman" w:hAnsi="Arial" w:cs="Arial"/>
          <w:color w:val="000000"/>
          <w:lang w:eastAsia="pl-PL"/>
        </w:rPr>
        <w:t>Westinghouse</w:t>
      </w:r>
      <w:proofErr w:type="spellEnd"/>
      <w:r w:rsidRPr="00076587">
        <w:rPr>
          <w:rFonts w:ascii="Arial" w:eastAsia="Times New Roman" w:hAnsi="Arial" w:cs="Arial"/>
          <w:color w:val="000000"/>
          <w:lang w:eastAsia="pl-PL"/>
        </w:rPr>
        <w:t>, ABAK, PROFESCAPITAL  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>Partner Multimediów: m-Sound</w:t>
      </w:r>
      <w:r w:rsidRPr="00076587">
        <w:rPr>
          <w:rFonts w:ascii="Arial" w:eastAsia="Times New Roman" w:hAnsi="Arial" w:cs="Arial"/>
          <w:color w:val="000000"/>
          <w:lang w:eastAsia="pl-PL"/>
        </w:rPr>
        <w:br/>
        <w:t>Strategiczny Patronat Mediany: Biznes Alert</w:t>
      </w:r>
      <w:r w:rsidRPr="00076587">
        <w:rPr>
          <w:rFonts w:ascii="Arial" w:eastAsia="Times New Roman" w:hAnsi="Arial" w:cs="Arial"/>
          <w:color w:val="000000"/>
          <w:lang w:eastAsia="pl-PL"/>
        </w:rPr>
        <w:br/>
        <w:t>Główny Patronat Medialny: Gram w zielone</w:t>
      </w:r>
    </w:p>
    <w:p w:rsidR="00076587" w:rsidRPr="00076587" w:rsidRDefault="00076587" w:rsidP="00076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87" w:rsidRPr="00076587" w:rsidRDefault="00076587" w:rsidP="000765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87">
        <w:rPr>
          <w:rFonts w:ascii="Arial" w:eastAsia="Times New Roman" w:hAnsi="Arial" w:cs="Arial"/>
          <w:color w:val="000000"/>
          <w:lang w:eastAsia="pl-PL"/>
        </w:rPr>
        <w:t xml:space="preserve">Kongres jest realizowany w ramach działalności MMC Polska organizującej prestiżowe kongresy, konferencje, warsztaty i szkolenia biznesowe dedykowane kadrze menadżerskiej oraz zarządom firm. Więcej na </w:t>
      </w:r>
      <w:hyperlink r:id="rId8" w:history="1"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>www.mmcpolska.pl</w:t>
        </w:r>
      </w:hyperlink>
      <w:r w:rsidRPr="00076587">
        <w:rPr>
          <w:rFonts w:ascii="Arial" w:eastAsia="Times New Roman" w:hAnsi="Arial" w:cs="Arial"/>
          <w:color w:val="000000"/>
          <w:lang w:eastAsia="pl-PL"/>
        </w:rPr>
        <w:t>.</w:t>
      </w:r>
    </w:p>
    <w:p w:rsidR="003661A4" w:rsidRDefault="00076587" w:rsidP="00076587">
      <w:pPr>
        <w:spacing w:line="360" w:lineRule="auto"/>
      </w:pPr>
      <w:r w:rsidRPr="000765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76587">
        <w:rPr>
          <w:rFonts w:ascii="Arial" w:eastAsia="Times New Roman" w:hAnsi="Arial" w:cs="Arial"/>
          <w:color w:val="000000"/>
          <w:lang w:eastAsia="pl-PL"/>
        </w:rPr>
        <w:t xml:space="preserve">Zapraszamy do zapoznania się z </w:t>
      </w:r>
      <w:hyperlink r:id="rId9" w:history="1"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fotorelacją 39. Konferencji Energetycznej </w:t>
        </w:r>
        <w:proofErr w:type="spellStart"/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>EuroPOWER</w:t>
        </w:r>
        <w:proofErr w:type="spellEnd"/>
        <w:r w:rsidRPr="00076587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 &amp; 9. OZE POWER</w:t>
        </w:r>
      </w:hyperlink>
      <w:r w:rsidRPr="00076587">
        <w:rPr>
          <w:rFonts w:ascii="Arial" w:eastAsia="Times New Roman" w:hAnsi="Arial" w:cs="Arial"/>
          <w:color w:val="000000"/>
          <w:lang w:eastAsia="pl-PL"/>
        </w:rPr>
        <w:t>.</w:t>
      </w:r>
    </w:p>
    <w:sectPr w:rsidR="0036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32A1"/>
    <w:multiLevelType w:val="multilevel"/>
    <w:tmpl w:val="1048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F"/>
    <w:rsid w:val="00034ED7"/>
    <w:rsid w:val="00076587"/>
    <w:rsid w:val="003661A4"/>
    <w:rsid w:val="004401B5"/>
    <w:rsid w:val="00B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881"/>
  <w15:chartTrackingRefBased/>
  <w15:docId w15:val="{96E9614F-8653-4164-9E07-2A70A1D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c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ferencjaeuropower.pl/europower/prelegen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ferencjaeuropower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nferencjaeuropower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nferencjaeuropower.pl/39-konferencja-energetyczna-europower-9-oze-power-18-19-04-202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5</cp:revision>
  <dcterms:created xsi:type="dcterms:W3CDTF">2024-04-23T12:22:00Z</dcterms:created>
  <dcterms:modified xsi:type="dcterms:W3CDTF">2024-04-24T08:32:00Z</dcterms:modified>
</cp:coreProperties>
</file>